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80" w:line="740" w:lineRule="exact"/>
        <w:ind w:firstLine="0"/>
        <w:jc w:val="left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42"/>
          <w:u w:val="single"/>
        </w:rPr>
        <w:t>蓝桥杯全国软件和信息技术专业人才大赛组委会</w:t>
      </w:r>
    </w:p>
    <w:p>
      <w:pPr>
        <w:spacing w:line="50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8"/>
        </w:rPr>
        <w:t>第十四届蓝桥杯全国软件和信息技术专业人才大赛个人赛</w:t>
      </w:r>
    </w:p>
    <w:p>
      <w:pPr>
        <w:spacing w:after="60" w:line="500" w:lineRule="exact"/>
        <w:jc w:val="center"/>
      </w:pPr>
      <w:r>
        <w:rPr>
          <w:rFonts w:hint="eastAsia" w:ascii="宋体" w:hAnsi="宋体" w:eastAsia="宋体"/>
          <w:color w:val="000000"/>
          <w:sz w:val="28"/>
        </w:rPr>
        <w:t>（电子类）物联网设计与开发项目竞赛规则</w:t>
      </w:r>
    </w:p>
    <w:p>
      <w:pPr>
        <w:spacing w:after="60" w:line="4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1．参赛资格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具有正式全日制学籍的研究生、本科及高职高专学生（以报名时状态为准）。</w:t>
      </w:r>
    </w:p>
    <w:p>
      <w:pPr>
        <w:spacing w:after="60" w:line="4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2．竞赛时长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省赛阶段：5小时</w:t>
      </w:r>
    </w:p>
    <w:p>
      <w:pPr>
        <w:spacing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决赛阶段：5小时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详细赛程安排以组委会发布信息为准。</w:t>
      </w:r>
    </w:p>
    <w:p>
      <w:pPr>
        <w:spacing w:after="60" w:line="4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3．竞赛形式</w:t>
      </w:r>
    </w:p>
    <w:p>
      <w:pPr>
        <w:spacing w:line="360" w:lineRule="exact"/>
        <w:ind w:firstLine="420"/>
        <w:jc w:val="both"/>
      </w:pPr>
      <w:r>
        <w:rPr>
          <w:rFonts w:hint="eastAsia" w:ascii="宋体" w:hAnsi="宋体" w:eastAsia="宋体"/>
          <w:color w:val="000000"/>
          <w:sz w:val="20"/>
        </w:rPr>
        <w:t>原则上采用线下比赛的方式，如因疫情等原因无法线下比赛的选手将采取线上比赛的方式。</w:t>
      </w:r>
    </w:p>
    <w:p>
      <w:pPr>
        <w:spacing w:after="60" w:line="3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0"/>
        </w:rPr>
        <w:t>3.1 线下比赛：</w:t>
      </w:r>
    </w:p>
    <w:p>
      <w:pPr>
        <w:spacing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个人赛，省赛、决赛均采用封闭、限时方式进行。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选手机器通过局域网连接到各个赛场的竞赛服务器。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选手答题过程中无法访问互联网，也不允许使用本机以外的资源（如USB连接）。</w:t>
      </w:r>
    </w:p>
    <w:p>
      <w:pPr>
        <w:spacing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选手将答案提交到比赛系统中，超过比赛时间将无法提交。</w:t>
      </w:r>
    </w:p>
    <w:p>
      <w:pPr>
        <w:spacing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竞赛系统以“服务器-浏览器”方式发放试题、回收选手答案。</w:t>
      </w:r>
    </w:p>
    <w:p>
      <w:pPr>
        <w:spacing w:after="60" w:line="3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0"/>
        </w:rPr>
        <w:t>3.2 线上比赛：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个人赛，自备机器和自行安装比赛环境。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选手机器通过浏览器输入准考证上的线上比赛网址进行登录比赛。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选手将答案提交到比赛系统中，超过比赛时间将无法提交。</w:t>
      </w:r>
    </w:p>
    <w:p>
      <w:pPr>
        <w:spacing w:line="360" w:lineRule="exact"/>
        <w:ind w:left="420" w:firstLine="0"/>
        <w:jc w:val="both"/>
      </w:pPr>
      <w:r>
        <w:rPr>
          <w:rFonts w:hint="eastAsia" w:ascii="宋体" w:hAnsi="宋体" w:eastAsia="宋体"/>
          <w:color w:val="000000"/>
          <w:sz w:val="20"/>
        </w:rPr>
        <w:t>选手须按照线上比赛手册要求准备相关软件、硬件和网络，并保证遵守线上比赛手册上的要求进行比赛，不得违规作弊。</w:t>
      </w:r>
    </w:p>
    <w:p>
      <w:pPr>
        <w:spacing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线上比赛手册计划于2023年3月在大赛官网发布。</w:t>
      </w:r>
    </w:p>
    <w:p>
      <w:pPr>
        <w:spacing w:line="360" w:lineRule="exact"/>
        <w:ind w:firstLine="420"/>
        <w:jc w:val="left"/>
        <w:sectPr>
          <w:footerReference r:id="rId3" w:type="default"/>
          <w:type w:val="continuous"/>
          <w:pgSz w:w="11900" w:h="16840"/>
          <w:pgMar w:top="1440" w:right="1680" w:bottom="1440" w:left="1680" w:header="0" w:footer="144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0"/>
        </w:rPr>
        <w:t>选手提交到服务器的工程文件是评审和成绩复查的依据，须严格按照试题要求上传。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9017000</wp:posOffset>
                </wp:positionV>
                <wp:extent cx="508000" cy="3048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8"/>
                              </w:rPr>
                              <w:t>1/3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pt;margin-top:710pt;height:24pt;width:40pt;mso-position-horizontal-relative:page;z-index:251659264;mso-width-relative:page;mso-height-relative:page;" filled="f" stroked="f" coordsize="21600,21600" o:gfxdata="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FVdOdgAAAANAQAADwAAAAAAAAAB&#10;ACAAAAAiAAAAZHJzL2Rvd25yZXYueG1sUEsBAhQAFAAAAAgAh07iQGX/4QjXAQAAngMAAA4AAAAA&#10;AAAAAQAgAAAAJwEAAGRycy9lMm9Eb2MueG1sUEsFBgAAAAAGAAYAWQEAAHA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8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60" w:line="4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4"/>
        </w:rPr>
        <w:t>4．试题形式</w:t>
      </w:r>
    </w:p>
    <w:p>
      <w:pPr>
        <w:spacing w:after="120" w:line="360" w:lineRule="exact"/>
        <w:ind w:firstLine="400"/>
        <w:jc w:val="both"/>
      </w:pPr>
      <w:r>
        <w:rPr>
          <w:rFonts w:hint="eastAsia" w:ascii="宋体" w:hAnsi="宋体" w:eastAsia="宋体"/>
          <w:color w:val="000000"/>
          <w:sz w:val="20"/>
        </w:rPr>
        <w:t>试题由客观试题和基于标准硬件平台的程序设计试题组成，具体题型及题目数量以正式比赛时赛题为准。</w:t>
      </w:r>
    </w:p>
    <w:p>
      <w:pPr>
        <w:spacing w:after="60" w:line="36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4.1 客观试题</w:t>
      </w:r>
    </w:p>
    <w:p>
      <w:pPr>
        <w:spacing w:line="38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选择题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选手根据题目描述，选择若干个答案。</w:t>
      </w:r>
    </w:p>
    <w:p>
      <w:pPr>
        <w:spacing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填空题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题目描述一个具有确定解的问题，选手根据题目要求填写唯一答案。</w:t>
      </w:r>
    </w:p>
    <w:p>
      <w:pPr>
        <w:spacing w:line="4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4"/>
        </w:rPr>
        <w:t>4.2 基于标准硬件的程序设计试题</w:t>
      </w:r>
    </w:p>
    <w:p>
      <w:pPr>
        <w:spacing w:after="6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硬件平台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四梯物联网竞赛平台（STM32L071KBU微控制器）。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套装包含2套物联网终端（板载调试器）和若干个传感器模块。</w:t>
      </w:r>
    </w:p>
    <w:p>
      <w:pPr>
        <w:spacing w:after="60"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订购方式：gxct.taobao.com</w:t>
      </w:r>
    </w:p>
    <w:p>
      <w:pPr>
        <w:spacing w:after="140" w:line="360" w:lineRule="exact"/>
        <w:ind w:firstLine="420"/>
        <w:jc w:val="left"/>
      </w:pPr>
      <w:r>
        <w:rPr>
          <w:rFonts w:hint="eastAsia" w:ascii="宋体" w:hAnsi="宋体" w:eastAsia="宋体"/>
          <w:color w:val="000000"/>
          <w:sz w:val="20"/>
        </w:rPr>
        <w:t>试题形式</w:t>
      </w:r>
    </w:p>
    <w:p>
      <w:pPr>
        <w:spacing w:after="60" w:line="360" w:lineRule="exact"/>
        <w:ind w:left="420" w:firstLine="380"/>
        <w:jc w:val="both"/>
      </w:pPr>
      <w:r>
        <w:rPr>
          <w:rFonts w:hint="eastAsia" w:ascii="宋体" w:hAnsi="宋体" w:eastAsia="宋体"/>
          <w:color w:val="000000"/>
          <w:sz w:val="20"/>
        </w:rPr>
        <w:t>选手根据竞赛现场提供的技术支持资料，按照试题要求使用C／C＋＋完成试题要求的程序设计开发与调试任务。</w:t>
      </w:r>
    </w:p>
    <w:p>
      <w:pPr>
        <w:spacing w:after="60" w:line="4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4"/>
        </w:rPr>
        <w:t>5．赛点硬件条件要求</w:t>
      </w:r>
    </w:p>
    <w:p>
      <w:pPr>
        <w:spacing w:after="60" w:line="36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5.1 仪器仪表要求</w:t>
      </w:r>
    </w:p>
    <w:p>
      <w:pPr>
        <w:spacing w:line="380" w:lineRule="exact"/>
        <w:ind w:firstLine="400"/>
        <w:jc w:val="both"/>
      </w:pPr>
      <w:r>
        <w:rPr>
          <w:rFonts w:hint="eastAsia" w:ascii="宋体" w:hAnsi="宋体" w:eastAsia="宋体"/>
          <w:color w:val="000000"/>
          <w:sz w:val="20"/>
        </w:rPr>
        <w:t>万用表（1台／人）</w:t>
      </w:r>
    </w:p>
    <w:p>
      <w:pPr>
        <w:spacing w:after="60"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双通道数字示波器</w:t>
      </w:r>
    </w:p>
    <w:p>
      <w:pPr>
        <w:spacing w:after="60"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计算机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≥1台／人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X86兼容机器，内存不小于4G，硬盘不小于60G。</w:t>
      </w:r>
    </w:p>
    <w:p>
      <w:pPr>
        <w:spacing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预安装Windows7、8、10或11操作系统。</w:t>
      </w:r>
    </w:p>
    <w:p>
      <w:pPr>
        <w:spacing w:line="4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4"/>
        </w:rPr>
        <w:t>5.2 软件预装</w:t>
      </w:r>
    </w:p>
    <w:p>
      <w:pPr>
        <w:spacing w:after="60" w:line="36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Keil Realview MDK集成开发环境（推荐安装5.0及以上版本）</w:t>
      </w:r>
    </w:p>
    <w:p>
      <w:pPr>
        <w:spacing w:after="60" w:line="36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STM32 Cube MX配置工具（推荐安装5.3.0及以上版本）</w:t>
      </w:r>
    </w:p>
    <w:p>
      <w:pPr>
        <w:spacing w:after="60" w:line="360" w:lineRule="exact"/>
        <w:ind w:firstLine="800"/>
        <w:jc w:val="left"/>
      </w:pPr>
      <w:r>
        <w:rPr>
          <w:rFonts w:hint="eastAsia" w:ascii="宋体" w:hAnsi="宋体" w:eastAsia="宋体"/>
          <w:color w:val="000000"/>
          <w:sz w:val="20"/>
        </w:rPr>
        <w:t>DAP Link 调试器驱动软件</w:t>
      </w:r>
    </w:p>
    <w:p>
      <w:pPr>
        <w:spacing w:line="360" w:lineRule="exact"/>
        <w:ind w:firstLine="800"/>
        <w:jc w:val="left"/>
        <w:sectPr>
          <w:footerReference r:id="rId4" w:type="default"/>
          <w:type w:val="continuous"/>
          <w:pgSz w:w="11900" w:h="16840"/>
          <w:pgMar w:top="1440" w:right="1720" w:bottom="1440" w:left="1720" w:header="0" w:footer="144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0"/>
        </w:rPr>
        <w:t>常用PDF阅读器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8940800</wp:posOffset>
                </wp:positionV>
                <wp:extent cx="520700" cy="2794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8"/>
                              </w:rPr>
                              <w:t>2/3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4pt;margin-top:704pt;height:22pt;width:41pt;mso-position-horizontal-relative:page;z-index:251659264;mso-width-relative:page;mso-height-relative:page;" filled="f" stroked="f" coordsize="21600,21600" o:gfxdata="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cYWRJgoG&#10;fv718/z77/nPD1RGeQbrG8i6s5AXxvdmhKV58HtwRtYjdyp+gQ+K8Tovrq5B4lOLy6JaVcVyEpqN&#10;AVFIAGe5qpcYUcioquu6XKWM7BHKOh8+MKNQNFrsYJJJYHL85AO0BakPKbGyNrdCyjRNqdHQ4rpa&#10;5unBJQIvpIaHkdDUeLTCuBtnljvTnYCk/KhB4HJ5lceFSRcw3FPvbvZOld8dguEiNRURJ5i5EIwt&#10;9TqvWNyLp/eU9fhbbe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najrNkAAAANAQAADwAAAAAA&#10;AAABACAAAAAiAAAAZHJzL2Rvd25yZXYueG1sUEsBAhQAFAAAAAgAh07iQLsq86j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8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type w:val="continuous"/>
      <w:pgSz w:w="11900" w:h="16840"/>
      <w:pgMar w:top="1440" w:right="1720" w:bottom="1440" w:left="172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  <w:r>
      <w:rPr>
        <w:rFonts w:hint="eastAsia" w:ascii="Arial" w:hAnsi="Arial" w:eastAsia="Arial"/>
        <w:color w:val="000000"/>
        <w:sz w:val="18"/>
      </w:rPr>
      <w:t>1/3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0" w:lineRule="exact"/>
      <w:jc w:val="center"/>
    </w:pPr>
    <w:r>
      <w:rPr>
        <w:rFonts w:hint="eastAsia" w:ascii="Arial" w:hAnsi="Arial" w:eastAsia="Arial"/>
        <w:color w:val="000000"/>
        <w:sz w:val="18"/>
      </w:rPr>
      <w:t>2/3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602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890</Words>
  <Characters>979</Characters>
  <TotalTime>0</TotalTime>
  <ScaleCrop>false</ScaleCrop>
  <LinksUpToDate>false</LinksUpToDate>
  <CharactersWithSpaces>991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2022-10-24T01:30:33Z</dcterms:created>
  <dc:creator>openxml-sdk </dc:creator>
  <dc:description>openxml-sdk, CCi Textin Word Converter, JL</dc:description>
  <cp:keywords>CCi</cp:keywords>
  <cp:lastModifiedBy>微信用户</cp:lastModifiedBy>
  <dcterms:modified xsi:type="dcterms:W3CDTF">2022-10-24T01:39:12Z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413203A9465E469CA4F03F9E1CA4C16D</vt:lpwstr>
  </property>
</Properties>
</file>